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C0A58" w14:textId="77777777" w:rsidR="00365BA6" w:rsidRPr="00365BA6" w:rsidRDefault="00365BA6" w:rsidP="00365BA6">
      <w:pPr>
        <w:rPr>
          <w:lang w:val="nl-NL"/>
        </w:rPr>
      </w:pPr>
      <w:r w:rsidRPr="00365BA6">
        <w:rPr>
          <w:lang w:val="nl-NL"/>
        </w:rPr>
        <w:t> </w:t>
      </w:r>
    </w:p>
    <w:p w14:paraId="140F6F3C" w14:textId="475D33CB" w:rsidR="00365BA6" w:rsidRDefault="00DB53E3" w:rsidP="00365BA6">
      <w:pPr>
        <w:rPr>
          <w:b/>
          <w:bCs/>
          <w:u w:val="single"/>
          <w:lang w:val="nl-NL"/>
        </w:rPr>
      </w:pPr>
      <w:proofErr w:type="gramStart"/>
      <w:r>
        <w:rPr>
          <w:b/>
          <w:bCs/>
          <w:u w:val="single"/>
          <w:lang w:val="nl-NL"/>
        </w:rPr>
        <w:t>BIJLAGE :</w:t>
      </w:r>
      <w:proofErr w:type="gramEnd"/>
      <w:r>
        <w:rPr>
          <w:b/>
          <w:bCs/>
          <w:u w:val="single"/>
          <w:lang w:val="nl-NL"/>
        </w:rPr>
        <w:t xml:space="preserve"> </w:t>
      </w:r>
      <w:r w:rsidR="00365BA6" w:rsidRPr="00365BA6">
        <w:rPr>
          <w:b/>
          <w:bCs/>
          <w:u w:val="single"/>
          <w:lang w:val="nl-NL"/>
        </w:rPr>
        <w:t>GROTE ZORGEN OVER</w:t>
      </w:r>
      <w:r w:rsidR="009762D9">
        <w:rPr>
          <w:b/>
          <w:bCs/>
          <w:u w:val="single"/>
          <w:lang w:val="nl-NL"/>
        </w:rPr>
        <w:t xml:space="preserve"> VOORSTELLEN </w:t>
      </w:r>
      <w:r w:rsidR="00365BA6" w:rsidRPr="00365BA6">
        <w:rPr>
          <w:b/>
          <w:bCs/>
          <w:u w:val="single"/>
          <w:lang w:val="nl-NL"/>
        </w:rPr>
        <w:t>ERFPACHT</w:t>
      </w:r>
      <w:r w:rsidR="009762D9">
        <w:rPr>
          <w:b/>
          <w:bCs/>
          <w:u w:val="single"/>
          <w:lang w:val="nl-NL"/>
        </w:rPr>
        <w:t xml:space="preserve"> DEN HAAG</w:t>
      </w:r>
      <w:r w:rsidR="00365BA6" w:rsidRPr="00365BA6">
        <w:rPr>
          <w:b/>
          <w:bCs/>
          <w:u w:val="single"/>
          <w:lang w:val="nl-NL"/>
        </w:rPr>
        <w:t xml:space="preserve"> </w:t>
      </w:r>
    </w:p>
    <w:p w14:paraId="4889C183" w14:textId="502D7FCD" w:rsidR="005F7CE9" w:rsidRPr="005F7CE9" w:rsidRDefault="005F7CE9" w:rsidP="005F7CE9">
      <w:pPr>
        <w:pStyle w:val="Lijstalinea"/>
        <w:numPr>
          <w:ilvl w:val="0"/>
          <w:numId w:val="20"/>
        </w:numPr>
        <w:rPr>
          <w:b/>
          <w:bCs/>
          <w:lang w:val="nl-NL"/>
        </w:rPr>
      </w:pPr>
      <w:r w:rsidRPr="005F7CE9">
        <w:rPr>
          <w:b/>
          <w:bCs/>
          <w:lang w:val="nl-NL"/>
        </w:rPr>
        <w:t>G</w:t>
      </w:r>
      <w:r w:rsidRPr="005F7CE9">
        <w:rPr>
          <w:b/>
          <w:bCs/>
          <w:u w:val="single"/>
          <w:lang w:val="nl-NL"/>
        </w:rPr>
        <w:t xml:space="preserve">rondwaardebepaling is niet eerlijk en heeft tekortkomingen. </w:t>
      </w:r>
    </w:p>
    <w:p w14:paraId="67D19D39" w14:textId="47595DE7" w:rsidR="005F7CE9" w:rsidRPr="00F630DD" w:rsidRDefault="005F7CE9" w:rsidP="005F7CE9">
      <w:pPr>
        <w:numPr>
          <w:ilvl w:val="0"/>
          <w:numId w:val="7"/>
        </w:numPr>
        <w:rPr>
          <w:b/>
          <w:bCs/>
          <w:lang w:val="nl-NL"/>
        </w:rPr>
      </w:pPr>
      <w:r>
        <w:rPr>
          <w:lang w:val="nl-NL"/>
        </w:rPr>
        <w:t xml:space="preserve">Het rapport over de hertaxaties van de deskundigen commissie is duidelijk: De </w:t>
      </w:r>
      <w:r w:rsidRPr="00365BA6">
        <w:rPr>
          <w:lang w:val="nl-NL"/>
        </w:rPr>
        <w:t xml:space="preserve"> grondwaardes in </w:t>
      </w:r>
      <w:proofErr w:type="spellStart"/>
      <w:r w:rsidRPr="00365BA6">
        <w:rPr>
          <w:lang w:val="nl-NL"/>
        </w:rPr>
        <w:t>Bezuidenhout</w:t>
      </w:r>
      <w:proofErr w:type="spellEnd"/>
      <w:r w:rsidRPr="00365BA6">
        <w:rPr>
          <w:lang w:val="nl-NL"/>
        </w:rPr>
        <w:t xml:space="preserve"> </w:t>
      </w:r>
      <w:r>
        <w:rPr>
          <w:lang w:val="nl-NL"/>
        </w:rPr>
        <w:t xml:space="preserve">zijn door </w:t>
      </w:r>
      <w:r w:rsidR="00FF29A2">
        <w:rPr>
          <w:lang w:val="nl-NL"/>
        </w:rPr>
        <w:t>V</w:t>
      </w:r>
      <w:r>
        <w:rPr>
          <w:lang w:val="nl-NL"/>
        </w:rPr>
        <w:t xml:space="preserve">an </w:t>
      </w:r>
      <w:proofErr w:type="spellStart"/>
      <w:r>
        <w:rPr>
          <w:lang w:val="nl-NL"/>
        </w:rPr>
        <w:t>Ameyde</w:t>
      </w:r>
      <w:proofErr w:type="spellEnd"/>
      <w:r>
        <w:rPr>
          <w:lang w:val="nl-NL"/>
        </w:rPr>
        <w:t xml:space="preserve"> </w:t>
      </w:r>
      <w:r w:rsidRPr="00365BA6">
        <w:rPr>
          <w:lang w:val="nl-NL"/>
        </w:rPr>
        <w:t xml:space="preserve">begin 2023 </w:t>
      </w:r>
      <w:r w:rsidRPr="00667441">
        <w:rPr>
          <w:u w:val="single"/>
          <w:lang w:val="nl-NL"/>
        </w:rPr>
        <w:t>significant te hoog</w:t>
      </w:r>
      <w:r>
        <w:rPr>
          <w:lang w:val="nl-NL"/>
        </w:rPr>
        <w:t xml:space="preserve"> getaxeerd. </w:t>
      </w:r>
    </w:p>
    <w:p w14:paraId="6F89945B" w14:textId="77777777" w:rsidR="005F7CE9" w:rsidRPr="00365BA6" w:rsidRDefault="005F7CE9" w:rsidP="005F7CE9">
      <w:pPr>
        <w:numPr>
          <w:ilvl w:val="0"/>
          <w:numId w:val="7"/>
        </w:numPr>
        <w:rPr>
          <w:b/>
          <w:bCs/>
          <w:lang w:val="nl-NL"/>
        </w:rPr>
      </w:pPr>
      <w:r>
        <w:rPr>
          <w:lang w:val="nl-NL"/>
        </w:rPr>
        <w:t>De commissie wijst in het rapport op tekortkomingen in de taxaties zoals ontbrekende onderbouwingen en te hoge indexeringen en heeft tijdens de hoor en wederhoor sessie met gemeente en erfpachters gesuggereerd een comparatieve toets op de residuele methode toe te passen om te grote uitslagen te vermijden. Die eis van een dubbelcheck op de taxatie-uitkomsten zou kunnen worden opgenomen in de taxatievoorwaarden van de gemeente. Daarmee kan het probleem van te hoge taxaties worden opgelost.</w:t>
      </w:r>
    </w:p>
    <w:p w14:paraId="0C0D628B" w14:textId="1FF6C946" w:rsidR="005F7CE9" w:rsidRPr="008578F0" w:rsidRDefault="005F7CE9" w:rsidP="005F7CE9">
      <w:pPr>
        <w:numPr>
          <w:ilvl w:val="0"/>
          <w:numId w:val="7"/>
        </w:numPr>
        <w:rPr>
          <w:b/>
          <w:bCs/>
          <w:lang w:val="nl-NL"/>
        </w:rPr>
      </w:pPr>
      <w:r w:rsidRPr="008578F0">
        <w:rPr>
          <w:lang w:val="nl-NL"/>
        </w:rPr>
        <w:t xml:space="preserve">Een methode die gebruik maakt van </w:t>
      </w:r>
      <w:proofErr w:type="gramStart"/>
      <w:r w:rsidRPr="008578F0">
        <w:rPr>
          <w:lang w:val="nl-NL"/>
        </w:rPr>
        <w:t>WOZ waardes</w:t>
      </w:r>
      <w:proofErr w:type="gramEnd"/>
      <w:r w:rsidRPr="008578F0">
        <w:rPr>
          <w:lang w:val="nl-NL"/>
        </w:rPr>
        <w:t xml:space="preserve"> </w:t>
      </w:r>
      <w:r>
        <w:rPr>
          <w:lang w:val="nl-NL"/>
        </w:rPr>
        <w:t>is geen oplossing</w:t>
      </w:r>
      <w:r w:rsidRPr="008578F0">
        <w:rPr>
          <w:lang w:val="nl-NL"/>
        </w:rPr>
        <w:t xml:space="preserve">: de WOZ wordt namelijk meebepaald door verkoopprijzen van </w:t>
      </w:r>
      <w:r>
        <w:rPr>
          <w:lang w:val="nl-NL"/>
        </w:rPr>
        <w:t xml:space="preserve">omliggende </w:t>
      </w:r>
      <w:r w:rsidRPr="008578F0">
        <w:rPr>
          <w:lang w:val="nl-NL"/>
        </w:rPr>
        <w:t>woningen die zoals bekend hoger liggen voor woningen zonder erfpacht dan met (forse) erfpacht. Het voornemen van de wethouder om</w:t>
      </w:r>
      <w:r>
        <w:rPr>
          <w:lang w:val="nl-NL"/>
        </w:rPr>
        <w:t xml:space="preserve"> naar het </w:t>
      </w:r>
      <w:r w:rsidRPr="008578F0">
        <w:rPr>
          <w:lang w:val="nl-NL"/>
        </w:rPr>
        <w:t>model in Amsterdam</w:t>
      </w:r>
      <w:r>
        <w:rPr>
          <w:lang w:val="nl-NL"/>
        </w:rPr>
        <w:t xml:space="preserve"> te kijken wekt verbazing want Amsterdam </w:t>
      </w:r>
      <w:r w:rsidR="002D7173">
        <w:rPr>
          <w:lang w:val="nl-NL"/>
        </w:rPr>
        <w:t xml:space="preserve">loopt tegen problemen aan en </w:t>
      </w:r>
      <w:r>
        <w:rPr>
          <w:lang w:val="nl-NL"/>
        </w:rPr>
        <w:t xml:space="preserve">is van plan verbeteringen door te voeren in het erfpachtbeleid en de informatievoorziening aan erfpachters. </w:t>
      </w:r>
    </w:p>
    <w:p w14:paraId="788A2F28" w14:textId="77777777" w:rsidR="005F7CE9" w:rsidRPr="008578F0" w:rsidRDefault="005F7CE9" w:rsidP="005F7CE9">
      <w:pPr>
        <w:numPr>
          <w:ilvl w:val="0"/>
          <w:numId w:val="7"/>
        </w:numPr>
        <w:rPr>
          <w:b/>
          <w:bCs/>
          <w:lang w:val="nl-NL"/>
        </w:rPr>
      </w:pPr>
      <w:r w:rsidRPr="008578F0">
        <w:rPr>
          <w:lang w:val="nl-NL"/>
        </w:rPr>
        <w:t>Kenmerk</w:t>
      </w:r>
      <w:r w:rsidRPr="008578F0">
        <w:rPr>
          <w:b/>
          <w:bCs/>
          <w:lang w:val="nl-NL"/>
        </w:rPr>
        <w:t xml:space="preserve"> </w:t>
      </w:r>
      <w:r w:rsidRPr="008578F0">
        <w:rPr>
          <w:lang w:val="nl-NL"/>
        </w:rPr>
        <w:t xml:space="preserve">van de </w:t>
      </w:r>
      <w:r>
        <w:rPr>
          <w:lang w:val="nl-NL"/>
        </w:rPr>
        <w:t xml:space="preserve">voor de gemeente </w:t>
      </w:r>
      <w:r w:rsidRPr="008578F0">
        <w:rPr>
          <w:lang w:val="nl-NL"/>
        </w:rPr>
        <w:t xml:space="preserve">toegepaste residuele grondtaxatiemethode is dat een </w:t>
      </w:r>
      <w:proofErr w:type="gramStart"/>
      <w:r w:rsidRPr="008578F0">
        <w:rPr>
          <w:lang w:val="nl-NL"/>
        </w:rPr>
        <w:t>inschatting</w:t>
      </w:r>
      <w:proofErr w:type="gramEnd"/>
      <w:r w:rsidRPr="008578F0">
        <w:rPr>
          <w:lang w:val="nl-NL"/>
        </w:rPr>
        <w:t xml:space="preserve"> wordt gemaakt van </w:t>
      </w:r>
      <w:r w:rsidRPr="008578F0">
        <w:rPr>
          <w:u w:val="single"/>
          <w:lang w:val="nl-NL"/>
        </w:rPr>
        <w:t xml:space="preserve">verkoopprijzen van nieuwbouw. Hoge prijzen veroorzaken dan hoge </w:t>
      </w:r>
      <w:r w:rsidRPr="008578F0">
        <w:rPr>
          <w:b/>
          <w:bCs/>
          <w:u w:val="single"/>
          <w:lang w:val="nl-NL"/>
        </w:rPr>
        <w:t>grond</w:t>
      </w:r>
      <w:r w:rsidRPr="008578F0">
        <w:rPr>
          <w:u w:val="single"/>
          <w:lang w:val="nl-NL"/>
        </w:rPr>
        <w:t>taxaties</w:t>
      </w:r>
      <w:r w:rsidRPr="008578F0">
        <w:rPr>
          <w:lang w:val="nl-NL"/>
        </w:rPr>
        <w:t xml:space="preserve">. 10.500 Haagse erfpachters met aanstaande </w:t>
      </w:r>
      <w:proofErr w:type="spellStart"/>
      <w:r w:rsidRPr="008578F0">
        <w:rPr>
          <w:lang w:val="nl-NL"/>
        </w:rPr>
        <w:t>heruitgifte</w:t>
      </w:r>
      <w:proofErr w:type="spellEnd"/>
      <w:r w:rsidRPr="008578F0">
        <w:rPr>
          <w:lang w:val="nl-NL"/>
        </w:rPr>
        <w:t xml:space="preserve"> krijgen met hoge taxaties te maken, zolang er </w:t>
      </w:r>
      <w:proofErr w:type="spellStart"/>
      <w:r w:rsidRPr="008578F0">
        <w:rPr>
          <w:lang w:val="nl-NL"/>
        </w:rPr>
        <w:t>woningschaarste</w:t>
      </w:r>
      <w:proofErr w:type="spellEnd"/>
      <w:r w:rsidRPr="008578F0">
        <w:rPr>
          <w:lang w:val="nl-NL"/>
        </w:rPr>
        <w:t xml:space="preserve"> is en deze methodiek</w:t>
      </w:r>
      <w:r>
        <w:rPr>
          <w:lang w:val="nl-NL"/>
        </w:rPr>
        <w:t xml:space="preserve"> zonder dubbelcheck </w:t>
      </w:r>
      <w:r w:rsidRPr="008578F0">
        <w:rPr>
          <w:lang w:val="nl-NL"/>
        </w:rPr>
        <w:t xml:space="preserve">wordt toegepast. </w:t>
      </w:r>
    </w:p>
    <w:p w14:paraId="6840085E" w14:textId="479F79E6" w:rsidR="005F7CE9" w:rsidRPr="00365BA6" w:rsidRDefault="005F7CE9" w:rsidP="005F7CE9">
      <w:pPr>
        <w:numPr>
          <w:ilvl w:val="0"/>
          <w:numId w:val="7"/>
        </w:numPr>
        <w:rPr>
          <w:b/>
          <w:bCs/>
          <w:lang w:val="nl-NL"/>
        </w:rPr>
      </w:pPr>
      <w:r>
        <w:rPr>
          <w:lang w:val="nl-NL"/>
        </w:rPr>
        <w:t>Dit systeem creëert e</w:t>
      </w:r>
      <w:r w:rsidRPr="00365BA6">
        <w:rPr>
          <w:lang w:val="nl-NL"/>
        </w:rPr>
        <w:t>euwig</w:t>
      </w:r>
      <w:r>
        <w:rPr>
          <w:lang w:val="nl-NL"/>
        </w:rPr>
        <w:t>e</w:t>
      </w:r>
      <w:r w:rsidRPr="00365BA6">
        <w:rPr>
          <w:lang w:val="nl-NL"/>
        </w:rPr>
        <w:t xml:space="preserve"> </w:t>
      </w:r>
      <w:proofErr w:type="gramStart"/>
      <w:r w:rsidRPr="00365BA6">
        <w:rPr>
          <w:lang w:val="nl-NL"/>
        </w:rPr>
        <w:t>ongelijk</w:t>
      </w:r>
      <w:r>
        <w:rPr>
          <w:lang w:val="nl-NL"/>
        </w:rPr>
        <w:t>heid</w:t>
      </w:r>
      <w:r w:rsidRPr="00365BA6">
        <w:rPr>
          <w:lang w:val="nl-NL"/>
        </w:rPr>
        <w:t xml:space="preserve">  t.o.v.</w:t>
      </w:r>
      <w:proofErr w:type="gramEnd"/>
      <w:r w:rsidRPr="00365BA6">
        <w:rPr>
          <w:lang w:val="nl-NL"/>
        </w:rPr>
        <w:t xml:space="preserve"> van erfpachters waarbij hertaxaties eerder, bijvoorbeeld in 1993, zijn gedaan.  Of </w:t>
      </w:r>
      <w:r>
        <w:rPr>
          <w:lang w:val="nl-NL"/>
        </w:rPr>
        <w:t xml:space="preserve">van </w:t>
      </w:r>
      <w:r w:rsidRPr="00365BA6">
        <w:rPr>
          <w:lang w:val="nl-NL"/>
        </w:rPr>
        <w:t xml:space="preserve">het grootste deel van de circa 2.500 AB 1977-rechten, die liggen tussen de € 6.000,- en € </w:t>
      </w:r>
      <w:proofErr w:type="gramStart"/>
      <w:r w:rsidRPr="00365BA6">
        <w:rPr>
          <w:lang w:val="nl-NL"/>
        </w:rPr>
        <w:t>12.000,-</w:t>
      </w:r>
      <w:proofErr w:type="gramEnd"/>
      <w:r w:rsidRPr="00365BA6">
        <w:rPr>
          <w:lang w:val="nl-NL"/>
        </w:rPr>
        <w:t xml:space="preserve"> en die zonder hertaxatie zullen worden omgezet naar eeuwigdurende erfpacht.</w:t>
      </w:r>
      <w:r w:rsidRPr="00365BA6">
        <w:rPr>
          <w:vertAlign w:val="superscript"/>
          <w:lang w:val="nl-NL"/>
        </w:rPr>
        <w:footnoteReference w:id="1"/>
      </w:r>
      <w:r w:rsidRPr="00365BA6">
        <w:rPr>
          <w:lang w:val="nl-NL"/>
        </w:rPr>
        <w:t xml:space="preserve"> In </w:t>
      </w:r>
      <w:proofErr w:type="spellStart"/>
      <w:r w:rsidRPr="00365BA6">
        <w:rPr>
          <w:lang w:val="nl-NL"/>
        </w:rPr>
        <w:t>Bezuidenhout</w:t>
      </w:r>
      <w:proofErr w:type="spellEnd"/>
      <w:r w:rsidRPr="00365BA6">
        <w:rPr>
          <w:lang w:val="nl-NL"/>
        </w:rPr>
        <w:t xml:space="preserve"> bedragen de </w:t>
      </w:r>
      <w:r>
        <w:rPr>
          <w:lang w:val="nl-NL"/>
        </w:rPr>
        <w:t>grond</w:t>
      </w:r>
      <w:r w:rsidRPr="00365BA6">
        <w:rPr>
          <w:lang w:val="nl-NL"/>
        </w:rPr>
        <w:t>taxaties momenteel ongeveer een tienvoud en lopen zij op naar circa anderhalve ton.</w:t>
      </w:r>
    </w:p>
    <w:p w14:paraId="7B8DDB48" w14:textId="77777777" w:rsidR="005F7CE9" w:rsidRPr="00365BA6" w:rsidRDefault="005F7CE9" w:rsidP="005F7CE9">
      <w:pPr>
        <w:numPr>
          <w:ilvl w:val="0"/>
          <w:numId w:val="7"/>
        </w:numPr>
        <w:rPr>
          <w:lang w:val="nl-NL"/>
        </w:rPr>
      </w:pPr>
      <w:r w:rsidRPr="00365BA6">
        <w:rPr>
          <w:u w:val="single"/>
          <w:lang w:val="nl-NL"/>
        </w:rPr>
        <w:t xml:space="preserve">Als </w:t>
      </w:r>
      <w:r w:rsidRPr="00365BA6">
        <w:rPr>
          <w:lang w:val="nl-NL"/>
        </w:rPr>
        <w:t xml:space="preserve">woningprijzen dalen (bijv. bij stijgende rentes) dan is de in 2023 getaxeerde eeuwigdurende grondwaarde en bijbehorende canon verhoudingsgewijs nog verder uit het lood. Bovendien leidt deze situatie tot waardedaling van de woning en wordt de erfpachter nog eens extra benadeeld. </w:t>
      </w:r>
    </w:p>
    <w:p w14:paraId="0C2250E5" w14:textId="77777777" w:rsidR="005F7CE9" w:rsidRDefault="005F7CE9" w:rsidP="005F7CE9">
      <w:pPr>
        <w:rPr>
          <w:b/>
          <w:bCs/>
          <w:lang w:val="nl-NL"/>
        </w:rPr>
      </w:pPr>
      <w:r w:rsidRPr="00365BA6">
        <w:rPr>
          <w:b/>
          <w:bCs/>
          <w:lang w:val="nl-NL"/>
        </w:rPr>
        <w:t>Dringend verzoek:</w:t>
      </w:r>
    </w:p>
    <w:p w14:paraId="1FD87F77" w14:textId="77777777" w:rsidR="005F7CE9" w:rsidRDefault="005F7CE9" w:rsidP="005F7CE9">
      <w:pPr>
        <w:pStyle w:val="Lijstalinea"/>
        <w:numPr>
          <w:ilvl w:val="0"/>
          <w:numId w:val="19"/>
        </w:numPr>
        <w:rPr>
          <w:b/>
          <w:bCs/>
          <w:lang w:val="nl-NL"/>
        </w:rPr>
      </w:pPr>
      <w:r>
        <w:rPr>
          <w:b/>
          <w:bCs/>
          <w:lang w:val="nl-NL"/>
        </w:rPr>
        <w:t xml:space="preserve">Corrigeer de te hoge aanbiedingen aan erfpachters. </w:t>
      </w:r>
    </w:p>
    <w:p w14:paraId="0653C54C" w14:textId="72F7526F" w:rsidR="005F7CE9" w:rsidRDefault="005F7CE9" w:rsidP="005F7CE9">
      <w:pPr>
        <w:pStyle w:val="Lijstalinea"/>
        <w:numPr>
          <w:ilvl w:val="0"/>
          <w:numId w:val="19"/>
        </w:numPr>
        <w:rPr>
          <w:b/>
          <w:bCs/>
          <w:lang w:val="nl-NL"/>
        </w:rPr>
      </w:pPr>
      <w:r w:rsidRPr="005F7CE9">
        <w:rPr>
          <w:b/>
          <w:bCs/>
          <w:lang w:val="nl-NL"/>
        </w:rPr>
        <w:t>Doe het beter dan Amsterdam e.a. en ontwikkel als Den Haag een eerlijke</w:t>
      </w:r>
      <w:r w:rsidR="00F21DED">
        <w:rPr>
          <w:b/>
          <w:bCs/>
          <w:lang w:val="nl-NL"/>
        </w:rPr>
        <w:t xml:space="preserve"> en </w:t>
      </w:r>
      <w:r w:rsidR="00F21DED" w:rsidRPr="0060506D">
        <w:rPr>
          <w:b/>
          <w:bCs/>
          <w:lang w:val="nl-NL"/>
        </w:rPr>
        <w:t>deskundige</w:t>
      </w:r>
      <w:r w:rsidRPr="0060506D">
        <w:rPr>
          <w:b/>
          <w:bCs/>
          <w:lang w:val="nl-NL"/>
        </w:rPr>
        <w:t xml:space="preserve"> </w:t>
      </w:r>
      <w:r w:rsidRPr="005F7CE9">
        <w:rPr>
          <w:b/>
          <w:bCs/>
          <w:lang w:val="nl-NL"/>
        </w:rPr>
        <w:t xml:space="preserve">grondwaardetaxatie die resulteert in substantieel lagere bedragen. </w:t>
      </w:r>
    </w:p>
    <w:p w14:paraId="5088B624" w14:textId="5582264C" w:rsidR="005F7CE9" w:rsidRDefault="0060506D" w:rsidP="0060506D">
      <w:pPr>
        <w:tabs>
          <w:tab w:val="left" w:pos="6660"/>
        </w:tabs>
        <w:rPr>
          <w:b/>
          <w:bCs/>
          <w:lang w:val="nl-NL"/>
        </w:rPr>
      </w:pPr>
      <w:r>
        <w:rPr>
          <w:b/>
          <w:bCs/>
          <w:lang w:val="nl-NL"/>
        </w:rPr>
        <w:tab/>
      </w:r>
    </w:p>
    <w:p w14:paraId="020D051C" w14:textId="0505F4B0" w:rsidR="005F7CE9" w:rsidRPr="005F7CE9" w:rsidRDefault="005F7CE9" w:rsidP="005F7CE9">
      <w:pPr>
        <w:rPr>
          <w:b/>
          <w:bCs/>
          <w:lang w:val="nl-NL"/>
        </w:rPr>
      </w:pPr>
      <w:r w:rsidRPr="005F7CE9">
        <w:rPr>
          <w:b/>
          <w:bCs/>
          <w:lang w:val="nl-NL"/>
        </w:rPr>
        <w:lastRenderedPageBreak/>
        <w:br/>
      </w:r>
    </w:p>
    <w:p w14:paraId="12F855B4" w14:textId="040387E9" w:rsidR="00365BA6" w:rsidRPr="005F7CE9" w:rsidRDefault="00365BA6" w:rsidP="005F7CE9">
      <w:pPr>
        <w:pStyle w:val="Lijstalinea"/>
        <w:numPr>
          <w:ilvl w:val="0"/>
          <w:numId w:val="20"/>
        </w:numPr>
        <w:rPr>
          <w:b/>
          <w:bCs/>
          <w:lang w:val="nl-NL"/>
        </w:rPr>
      </w:pPr>
      <w:r w:rsidRPr="005F7CE9">
        <w:rPr>
          <w:b/>
          <w:bCs/>
          <w:lang w:val="nl-NL"/>
        </w:rPr>
        <w:t xml:space="preserve">De voorstellen voor een stelselwijziging zijn </w:t>
      </w:r>
      <w:r w:rsidRPr="005F7CE9">
        <w:rPr>
          <w:b/>
          <w:bCs/>
          <w:u w:val="single"/>
          <w:lang w:val="nl-NL"/>
        </w:rPr>
        <w:t>niet schokbestendig</w:t>
      </w:r>
      <w:r w:rsidR="00DB53E3" w:rsidRPr="005F7CE9">
        <w:rPr>
          <w:b/>
          <w:bCs/>
          <w:u w:val="single"/>
          <w:lang w:val="nl-NL"/>
        </w:rPr>
        <w:t xml:space="preserve">, zij </w:t>
      </w:r>
      <w:r w:rsidRPr="005F7CE9">
        <w:rPr>
          <w:b/>
          <w:bCs/>
          <w:lang w:val="nl-NL"/>
        </w:rPr>
        <w:t>halen druk van ketel voor de korte termijn:</w:t>
      </w:r>
    </w:p>
    <w:p w14:paraId="1A6573D4" w14:textId="2185F137" w:rsidR="00365BA6" w:rsidRPr="003B4B79" w:rsidRDefault="00365BA6" w:rsidP="00223586">
      <w:pPr>
        <w:numPr>
          <w:ilvl w:val="0"/>
          <w:numId w:val="3"/>
        </w:numPr>
        <w:rPr>
          <w:lang w:val="nl-NL"/>
        </w:rPr>
      </w:pPr>
      <w:r w:rsidRPr="003B4B79">
        <w:rPr>
          <w:lang w:val="nl-NL"/>
        </w:rPr>
        <w:t xml:space="preserve">Voor de eerstkomende 5 jaar leiden de voorstellen tot een halvering van de erfpachtcanon ten opzichte van de aanbieding van begin 2023. Door 10-jarige middeling daalt de canonrente </w:t>
      </w:r>
      <w:r w:rsidR="00DB53E3" w:rsidRPr="003B4B79">
        <w:rPr>
          <w:lang w:val="nl-NL"/>
        </w:rPr>
        <w:t xml:space="preserve">van 4 % </w:t>
      </w:r>
      <w:r w:rsidRPr="003B4B79">
        <w:rPr>
          <w:lang w:val="nl-NL"/>
        </w:rPr>
        <w:t xml:space="preserve">naar 1,9 % </w:t>
      </w:r>
      <w:r w:rsidR="00DB53E3" w:rsidRPr="003B4B79">
        <w:rPr>
          <w:lang w:val="nl-NL"/>
        </w:rPr>
        <w:t>(2023) en van 4,2 % naar 2 % (2024)</w:t>
      </w:r>
      <w:r w:rsidR="00422F82" w:rsidRPr="003B4B79">
        <w:rPr>
          <w:lang w:val="nl-NL"/>
        </w:rPr>
        <w:t>.</w:t>
      </w:r>
      <w:r w:rsidRPr="003B4B79">
        <w:rPr>
          <w:lang w:val="nl-NL"/>
        </w:rPr>
        <w:t xml:space="preserve"> Dat is een grote </w:t>
      </w:r>
      <w:proofErr w:type="spellStart"/>
      <w:proofErr w:type="gramStart"/>
      <w:r w:rsidRPr="003B4B79">
        <w:rPr>
          <w:lang w:val="nl-NL"/>
        </w:rPr>
        <w:t>verlichting.Erfpachters</w:t>
      </w:r>
      <w:proofErr w:type="spellEnd"/>
      <w:proofErr w:type="gramEnd"/>
      <w:r w:rsidRPr="003B4B79">
        <w:rPr>
          <w:lang w:val="nl-NL"/>
        </w:rPr>
        <w:t xml:space="preserve"> die de stijging van de erfpacht niet kunnen opbrengen mogen betaling daarvan uitstellen tot verkoop van de woning, zij zijn niet gedwongen te verhuizen. </w:t>
      </w:r>
    </w:p>
    <w:p w14:paraId="41195BAA" w14:textId="6C1C9CDA" w:rsidR="00365BA6" w:rsidRPr="00365BA6" w:rsidRDefault="00DB53E3" w:rsidP="00DB53E3">
      <w:pPr>
        <w:ind w:firstLine="360"/>
        <w:rPr>
          <w:b/>
          <w:bCs/>
          <w:lang w:val="nl-NL"/>
        </w:rPr>
      </w:pPr>
      <w:r>
        <w:rPr>
          <w:b/>
          <w:bCs/>
          <w:lang w:val="nl-NL"/>
        </w:rPr>
        <w:t>Echter:</w:t>
      </w:r>
    </w:p>
    <w:p w14:paraId="04DE65D3" w14:textId="051DB9EC" w:rsidR="00365BA6" w:rsidRPr="00365BA6" w:rsidRDefault="00365BA6" w:rsidP="00365BA6">
      <w:pPr>
        <w:numPr>
          <w:ilvl w:val="0"/>
          <w:numId w:val="4"/>
        </w:numPr>
        <w:rPr>
          <w:b/>
          <w:bCs/>
          <w:i/>
          <w:iCs/>
          <w:lang w:val="nl-NL"/>
        </w:rPr>
      </w:pPr>
      <w:r w:rsidRPr="00365BA6">
        <w:rPr>
          <w:lang w:val="nl-NL"/>
        </w:rPr>
        <w:t>Bij stabilisatie van hypotheekrentes</w:t>
      </w:r>
      <w:r w:rsidRPr="00365BA6">
        <w:rPr>
          <w:vertAlign w:val="superscript"/>
          <w:lang w:val="nl-NL"/>
        </w:rPr>
        <w:footnoteReference w:id="2"/>
      </w:r>
      <w:r w:rsidRPr="00365BA6">
        <w:rPr>
          <w:lang w:val="nl-NL"/>
        </w:rPr>
        <w:t xml:space="preserve">, stijgt de canonrente in het nieuwe systeem over 5 jaar naar 2,6 %. Dat is een stijging </w:t>
      </w:r>
      <w:r w:rsidR="00DB53E3">
        <w:rPr>
          <w:lang w:val="nl-NL"/>
        </w:rPr>
        <w:t>van</w:t>
      </w:r>
      <w:r w:rsidRPr="00365BA6">
        <w:rPr>
          <w:lang w:val="nl-NL"/>
        </w:rPr>
        <w:t xml:space="preserve"> </w:t>
      </w:r>
      <w:r w:rsidRPr="00365BA6">
        <w:rPr>
          <w:b/>
          <w:bCs/>
          <w:lang w:val="nl-NL"/>
        </w:rPr>
        <w:t xml:space="preserve">37 %. </w:t>
      </w:r>
    </w:p>
    <w:p w14:paraId="6A35B54D" w14:textId="6E2923E3" w:rsidR="00365BA6" w:rsidRPr="00365BA6" w:rsidRDefault="00365BA6" w:rsidP="00365BA6">
      <w:pPr>
        <w:numPr>
          <w:ilvl w:val="0"/>
          <w:numId w:val="4"/>
        </w:numPr>
        <w:rPr>
          <w:b/>
          <w:bCs/>
          <w:i/>
          <w:iCs/>
          <w:lang w:val="nl-NL"/>
        </w:rPr>
      </w:pPr>
      <w:r w:rsidRPr="00365BA6">
        <w:rPr>
          <w:lang w:val="nl-NL"/>
        </w:rPr>
        <w:t>Dat is al een behoorlijke schok, maar het kan slechter uitpakken. Als, evenals in 2022, hypotheekrentes flink stijgen kan ook de canonrente binnen 5 jaar naar circa 4 % of meer stijgen.</w:t>
      </w:r>
    </w:p>
    <w:p w14:paraId="2979294F" w14:textId="282E5DA4" w:rsidR="00365BA6" w:rsidRPr="00365BA6" w:rsidRDefault="00365BA6" w:rsidP="00365BA6">
      <w:pPr>
        <w:numPr>
          <w:ilvl w:val="0"/>
          <w:numId w:val="4"/>
        </w:numPr>
        <w:rPr>
          <w:b/>
          <w:bCs/>
          <w:i/>
          <w:iCs/>
          <w:lang w:val="nl-NL"/>
        </w:rPr>
      </w:pPr>
      <w:r w:rsidRPr="00365BA6">
        <w:rPr>
          <w:lang w:val="nl-NL"/>
        </w:rPr>
        <w:t xml:space="preserve">Als marktrentes stabiel blijven zoals de aanname is, dan betaalt de erfpachter over 10 jaar alsnog 4 % canonrente, d.w.z. ruim twee keer zoveel (zie </w:t>
      </w:r>
      <w:proofErr w:type="spellStart"/>
      <w:r w:rsidRPr="00365BA6">
        <w:rPr>
          <w:lang w:val="nl-NL"/>
        </w:rPr>
        <w:t>Rebelgroup</w:t>
      </w:r>
      <w:proofErr w:type="spellEnd"/>
      <w:r w:rsidRPr="00365BA6">
        <w:rPr>
          <w:lang w:val="nl-NL"/>
        </w:rPr>
        <w:t xml:space="preserve"> </w:t>
      </w:r>
      <w:proofErr w:type="spellStart"/>
      <w:r w:rsidRPr="00365BA6">
        <w:rPr>
          <w:lang w:val="nl-NL"/>
        </w:rPr>
        <w:t>pag</w:t>
      </w:r>
      <w:proofErr w:type="spellEnd"/>
      <w:r w:rsidRPr="00365BA6">
        <w:rPr>
          <w:lang w:val="nl-NL"/>
        </w:rPr>
        <w:t xml:space="preserve"> 15). Dat is exact het hoge bedrag dat vorig jaar zoveel onrust veroorzaakte! </w:t>
      </w:r>
    </w:p>
    <w:p w14:paraId="2832897A" w14:textId="77777777" w:rsidR="00365BA6" w:rsidRPr="00365BA6" w:rsidRDefault="00365BA6" w:rsidP="00365BA6">
      <w:pPr>
        <w:numPr>
          <w:ilvl w:val="0"/>
          <w:numId w:val="4"/>
        </w:numPr>
        <w:rPr>
          <w:b/>
          <w:bCs/>
          <w:i/>
          <w:iCs/>
          <w:lang w:val="nl-NL"/>
        </w:rPr>
      </w:pPr>
      <w:r w:rsidRPr="00365BA6">
        <w:rPr>
          <w:lang w:val="nl-NL"/>
        </w:rPr>
        <w:t xml:space="preserve">Hoe de canonrente zich gaat ontwikkelen is voor de erfpachter niet voorspelbaar. Hoe kijken hypoheekverstrekkers tegen deze aanpak aan?  </w:t>
      </w:r>
    </w:p>
    <w:p w14:paraId="35D0D5A1" w14:textId="77777777" w:rsidR="00365BA6" w:rsidRPr="00365BA6" w:rsidRDefault="00365BA6" w:rsidP="00365BA6">
      <w:pPr>
        <w:numPr>
          <w:ilvl w:val="0"/>
          <w:numId w:val="5"/>
        </w:numPr>
        <w:rPr>
          <w:lang w:val="nl-NL"/>
        </w:rPr>
      </w:pPr>
      <w:r w:rsidRPr="00365BA6">
        <w:rPr>
          <w:lang w:val="nl-NL"/>
        </w:rPr>
        <w:t xml:space="preserve">De Nationale Hypotheek Garantie stelt op haar website dat moet worden voorkomen dat een erfpachter in de toekomst geconfronteerd wordt met een onverwachte stijging van lasten. De canon moet zich op een voorspelbare manier ontwikkelen.  Zie deze </w:t>
      </w:r>
      <w:proofErr w:type="gramStart"/>
      <w:r w:rsidRPr="00365BA6">
        <w:rPr>
          <w:lang w:val="nl-NL"/>
        </w:rPr>
        <w:t>link :</w:t>
      </w:r>
      <w:proofErr w:type="gramEnd"/>
      <w:r w:rsidRPr="00365BA6">
        <w:rPr>
          <w:lang w:val="nl-NL"/>
        </w:rPr>
        <w:t xml:space="preserve"> </w:t>
      </w:r>
      <w:hyperlink r:id="rId8" w:history="1">
        <w:r w:rsidRPr="00365BA6">
          <w:rPr>
            <w:rStyle w:val="Hyperlink"/>
            <w:lang w:val="nl-NL"/>
          </w:rPr>
          <w:t>NHG en erfpacht</w:t>
        </w:r>
      </w:hyperlink>
    </w:p>
    <w:p w14:paraId="27A03FD5" w14:textId="77777777" w:rsidR="00365BA6" w:rsidRPr="00365BA6" w:rsidRDefault="00365BA6" w:rsidP="00365BA6">
      <w:pPr>
        <w:numPr>
          <w:ilvl w:val="0"/>
          <w:numId w:val="5"/>
        </w:numPr>
        <w:rPr>
          <w:lang w:val="nl-NL"/>
        </w:rPr>
      </w:pPr>
      <w:r w:rsidRPr="00365BA6">
        <w:rPr>
          <w:lang w:val="nl-NL"/>
        </w:rPr>
        <w:t xml:space="preserve">Ook </w:t>
      </w:r>
      <w:proofErr w:type="spellStart"/>
      <w:r w:rsidRPr="00365BA6">
        <w:rPr>
          <w:lang w:val="nl-NL"/>
        </w:rPr>
        <w:t>Independer</w:t>
      </w:r>
      <w:proofErr w:type="spellEnd"/>
      <w:r w:rsidRPr="00365BA6">
        <w:rPr>
          <w:lang w:val="nl-NL"/>
        </w:rPr>
        <w:t xml:space="preserve"> wijst erop dat het verkrijgen van een hypotheek lastiger is bij onzekerheid over de hoogte van de canon na afloop van een periode. Dat vormt een groot risico. Zie </w:t>
      </w:r>
      <w:hyperlink r:id="rId9" w:history="1">
        <w:proofErr w:type="spellStart"/>
        <w:r w:rsidRPr="00365BA6">
          <w:rPr>
            <w:rStyle w:val="Hyperlink"/>
            <w:lang w:val="nl-NL"/>
          </w:rPr>
          <w:t>Independer</w:t>
        </w:r>
        <w:proofErr w:type="spellEnd"/>
        <w:r w:rsidRPr="00365BA6">
          <w:rPr>
            <w:rStyle w:val="Hyperlink"/>
            <w:lang w:val="nl-NL"/>
          </w:rPr>
          <w:t xml:space="preserve"> hypotheek erfpacht</w:t>
        </w:r>
      </w:hyperlink>
      <w:r w:rsidRPr="00365BA6">
        <w:rPr>
          <w:b/>
          <w:bCs/>
          <w:lang w:val="nl-NL"/>
        </w:rPr>
        <w:t xml:space="preserve"> </w:t>
      </w:r>
    </w:p>
    <w:p w14:paraId="49BD86A6" w14:textId="77777777" w:rsidR="00365BA6" w:rsidRPr="00365BA6" w:rsidRDefault="00365BA6" w:rsidP="00365BA6">
      <w:pPr>
        <w:numPr>
          <w:ilvl w:val="0"/>
          <w:numId w:val="6"/>
        </w:numPr>
        <w:rPr>
          <w:b/>
          <w:bCs/>
          <w:lang w:val="nl-NL"/>
        </w:rPr>
      </w:pPr>
      <w:r w:rsidRPr="00365BA6">
        <w:rPr>
          <w:lang w:val="nl-NL"/>
        </w:rPr>
        <w:t xml:space="preserve">De hypotheekverstrekker wil zijn vingers niet branden aan deze financiële onzekerheid. Het is teleurstellend dat de erfpachter wordt geacht zijn vingers er wel aan te branden. </w:t>
      </w:r>
    </w:p>
    <w:p w14:paraId="06E377F5" w14:textId="77777777" w:rsidR="00365BA6" w:rsidRPr="00365BA6" w:rsidRDefault="00365BA6" w:rsidP="00365BA6">
      <w:pPr>
        <w:rPr>
          <w:b/>
          <w:bCs/>
          <w:lang w:val="nl-NL"/>
        </w:rPr>
      </w:pPr>
      <w:r w:rsidRPr="00365BA6">
        <w:rPr>
          <w:b/>
          <w:bCs/>
          <w:lang w:val="nl-NL"/>
        </w:rPr>
        <w:t xml:space="preserve">Dringend verzoek: </w:t>
      </w:r>
    </w:p>
    <w:p w14:paraId="37C7719E" w14:textId="77777777" w:rsidR="009C6DBB" w:rsidRDefault="00365BA6" w:rsidP="009C6DBB">
      <w:pPr>
        <w:numPr>
          <w:ilvl w:val="0"/>
          <w:numId w:val="4"/>
        </w:numPr>
        <w:rPr>
          <w:b/>
          <w:bCs/>
          <w:lang w:val="nl-NL"/>
        </w:rPr>
      </w:pPr>
      <w:r w:rsidRPr="00365BA6">
        <w:rPr>
          <w:b/>
          <w:bCs/>
          <w:lang w:val="nl-NL"/>
        </w:rPr>
        <w:t xml:space="preserve">De 10-jarige middeling is niet schokbestendig maar stelt de schok uit. Deze aanpak kan over 5 of 10 jaar alsnog tot grote financiële gevolgen voor de erfpachter leiden.  </w:t>
      </w:r>
    </w:p>
    <w:p w14:paraId="6C60471B" w14:textId="47B9A3A3" w:rsidR="00365BA6" w:rsidRPr="009C6DBB" w:rsidRDefault="00365BA6" w:rsidP="009C6DBB">
      <w:pPr>
        <w:numPr>
          <w:ilvl w:val="0"/>
          <w:numId w:val="4"/>
        </w:numPr>
        <w:rPr>
          <w:b/>
          <w:bCs/>
          <w:lang w:val="nl-NL"/>
        </w:rPr>
      </w:pPr>
      <w:r w:rsidRPr="009C6DBB">
        <w:rPr>
          <w:b/>
          <w:bCs/>
          <w:lang w:val="nl-NL"/>
        </w:rPr>
        <w:t>Dat kan worden voorkomen door</w:t>
      </w:r>
      <w:r w:rsidR="009C6DBB" w:rsidRPr="009C6DBB">
        <w:rPr>
          <w:b/>
          <w:bCs/>
          <w:lang w:val="nl-NL"/>
        </w:rPr>
        <w:t xml:space="preserve"> </w:t>
      </w:r>
      <w:r w:rsidRPr="009C6DBB">
        <w:rPr>
          <w:b/>
          <w:bCs/>
          <w:lang w:val="nl-NL"/>
        </w:rPr>
        <w:t xml:space="preserve">Een plafond vast te leggen voor de canonrente op 1,9 %, dat is circa twee keer zoveel als de canonrentes 2020, 2021 en 2022.  Dit om verdere stijgingen en extreme situaties te voorkomen. </w:t>
      </w:r>
    </w:p>
    <w:p w14:paraId="4494BAD7" w14:textId="77777777" w:rsidR="00365BA6" w:rsidRPr="00365BA6" w:rsidRDefault="00365BA6" w:rsidP="00365BA6">
      <w:pPr>
        <w:numPr>
          <w:ilvl w:val="0"/>
          <w:numId w:val="4"/>
        </w:numPr>
        <w:rPr>
          <w:b/>
          <w:bCs/>
          <w:lang w:val="nl-NL"/>
        </w:rPr>
      </w:pPr>
      <w:r w:rsidRPr="00365BA6">
        <w:rPr>
          <w:b/>
          <w:bCs/>
          <w:lang w:val="nl-NL"/>
        </w:rPr>
        <w:t>Op deze manier ontstaat er rust voor erfpachters omdat de aanpak schokbestendig is geworden.</w:t>
      </w:r>
    </w:p>
    <w:p w14:paraId="1BDF84FF" w14:textId="034F64F8" w:rsidR="00365BA6" w:rsidRDefault="00365BA6" w:rsidP="005F7CE9">
      <w:pPr>
        <w:rPr>
          <w:b/>
          <w:bCs/>
          <w:lang w:val="nl-NL"/>
        </w:rPr>
      </w:pPr>
      <w:r w:rsidRPr="00365BA6">
        <w:rPr>
          <w:lang w:val="nl-NL"/>
        </w:rPr>
        <w:lastRenderedPageBreak/>
        <w:br/>
      </w:r>
    </w:p>
    <w:p w14:paraId="6DDA34BB" w14:textId="77777777" w:rsidR="00365BA6" w:rsidRPr="00365BA6" w:rsidRDefault="00365BA6" w:rsidP="00365BA6">
      <w:pPr>
        <w:numPr>
          <w:ilvl w:val="0"/>
          <w:numId w:val="9"/>
        </w:numPr>
        <w:rPr>
          <w:lang w:val="nl-NL"/>
        </w:rPr>
      </w:pPr>
      <w:r w:rsidRPr="00365BA6">
        <w:rPr>
          <w:b/>
          <w:bCs/>
          <w:lang w:val="nl-NL"/>
        </w:rPr>
        <w:t>Voorstellen bieden erfpachters in Den Haag nauwelijks kans om de erfpacht af te kopen.</w:t>
      </w:r>
      <w:r w:rsidRPr="00365BA6">
        <w:rPr>
          <w:b/>
          <w:bCs/>
          <w:lang w:val="nl-NL"/>
        </w:rPr>
        <w:br/>
      </w:r>
    </w:p>
    <w:p w14:paraId="6725E078" w14:textId="77777777" w:rsidR="00365BA6" w:rsidRPr="00365BA6" w:rsidRDefault="00365BA6" w:rsidP="00365BA6">
      <w:pPr>
        <w:numPr>
          <w:ilvl w:val="0"/>
          <w:numId w:val="8"/>
        </w:numPr>
        <w:rPr>
          <w:lang w:val="nl-NL"/>
        </w:rPr>
      </w:pPr>
      <w:r w:rsidRPr="00365BA6">
        <w:rPr>
          <w:lang w:val="nl-NL"/>
        </w:rPr>
        <w:t xml:space="preserve">Bij </w:t>
      </w:r>
      <w:proofErr w:type="spellStart"/>
      <w:r w:rsidRPr="00365BA6">
        <w:rPr>
          <w:lang w:val="nl-NL"/>
        </w:rPr>
        <w:t>heruitgifte</w:t>
      </w:r>
      <w:proofErr w:type="spellEnd"/>
      <w:r w:rsidRPr="00365BA6">
        <w:rPr>
          <w:lang w:val="nl-NL"/>
        </w:rPr>
        <w:t xml:space="preserve"> in Den Haag heeft de erfpachter de keuze tussen:</w:t>
      </w:r>
      <w:r w:rsidRPr="00365BA6">
        <w:rPr>
          <w:lang w:val="nl-NL"/>
        </w:rPr>
        <w:br/>
        <w:t>- een nieuwe jaarlijkse canon accepteren (met elke 5 jaar een aanpassing van de canonrente)</w:t>
      </w:r>
      <w:r w:rsidRPr="00365BA6">
        <w:rPr>
          <w:lang w:val="nl-NL"/>
        </w:rPr>
        <w:br/>
        <w:t xml:space="preserve">- afkoop van de totale erfpacht in een keer en </w:t>
      </w:r>
      <w:proofErr w:type="gramStart"/>
      <w:r w:rsidRPr="00365BA6">
        <w:rPr>
          <w:lang w:val="nl-NL"/>
        </w:rPr>
        <w:t>eventueel,  afhankelijk</w:t>
      </w:r>
      <w:proofErr w:type="gramEnd"/>
      <w:r w:rsidRPr="00365BA6">
        <w:rPr>
          <w:lang w:val="nl-NL"/>
        </w:rPr>
        <w:t xml:space="preserve"> van de locatie, de mogelijkheid het eigendom van de grond te verwerven.</w:t>
      </w:r>
    </w:p>
    <w:p w14:paraId="33214338" w14:textId="77777777" w:rsidR="00365BA6" w:rsidRPr="00365BA6" w:rsidRDefault="00365BA6" w:rsidP="00365BA6">
      <w:pPr>
        <w:numPr>
          <w:ilvl w:val="0"/>
          <w:numId w:val="8"/>
        </w:numPr>
        <w:rPr>
          <w:lang w:val="nl-NL"/>
        </w:rPr>
      </w:pPr>
      <w:r w:rsidRPr="00365BA6">
        <w:rPr>
          <w:lang w:val="nl-NL"/>
        </w:rPr>
        <w:t xml:space="preserve">Het rapport van de Rebel Group toont op pag. 8 dat 46.000 erfpachters (van de 76.500) de erfpacht hebben afgekocht De </w:t>
      </w:r>
      <w:proofErr w:type="spellStart"/>
      <w:proofErr w:type="gramStart"/>
      <w:r w:rsidRPr="00365BA6">
        <w:rPr>
          <w:lang w:val="nl-NL"/>
        </w:rPr>
        <w:t>Rebelgroup</w:t>
      </w:r>
      <w:proofErr w:type="spellEnd"/>
      <w:r w:rsidRPr="00365BA6">
        <w:rPr>
          <w:lang w:val="nl-NL"/>
        </w:rPr>
        <w:t xml:space="preserve">  gaat</w:t>
      </w:r>
      <w:proofErr w:type="gramEnd"/>
      <w:r w:rsidRPr="00365BA6">
        <w:rPr>
          <w:lang w:val="nl-NL"/>
        </w:rPr>
        <w:t xml:space="preserve"> er in paragraaf 4.1 vanuit dat 60 % van de 10.500 te heruitgeven erfpachtcontracten wordt afgekocht, gelijk aan het gemiddelde afkooppercentage in de afgelopen jaren. Dat lijkt een veel te optimistische veronderstelling, omdat de recente </w:t>
      </w:r>
      <w:proofErr w:type="spellStart"/>
      <w:r w:rsidRPr="00365BA6">
        <w:rPr>
          <w:lang w:val="nl-NL"/>
        </w:rPr>
        <w:t>heruitgiftes</w:t>
      </w:r>
      <w:proofErr w:type="spellEnd"/>
      <w:r w:rsidRPr="00365BA6">
        <w:rPr>
          <w:lang w:val="nl-NL"/>
        </w:rPr>
        <w:t xml:space="preserve"> plaatsvonden onder wezenlijk andere omstandigheden: de hypotheekrentes waren beduidend lager en maakten het gemakkelijker de erfpacht af te kopen met een hypotheek. Langer geleden ging het om (veel) lagere </w:t>
      </w:r>
      <w:proofErr w:type="gramStart"/>
      <w:r w:rsidRPr="00365BA6">
        <w:rPr>
          <w:lang w:val="nl-NL"/>
        </w:rPr>
        <w:t>grondwaardetaxaties..</w:t>
      </w:r>
      <w:proofErr w:type="gramEnd"/>
      <w:r w:rsidRPr="00365BA6">
        <w:rPr>
          <w:lang w:val="nl-NL"/>
        </w:rPr>
        <w:t xml:space="preserve">  </w:t>
      </w:r>
    </w:p>
    <w:p w14:paraId="1E1C9D34" w14:textId="77777777" w:rsidR="00365BA6" w:rsidRPr="00365BA6" w:rsidRDefault="00365BA6" w:rsidP="00365BA6">
      <w:pPr>
        <w:numPr>
          <w:ilvl w:val="0"/>
          <w:numId w:val="8"/>
        </w:numPr>
        <w:rPr>
          <w:lang w:val="nl-NL"/>
        </w:rPr>
      </w:pPr>
      <w:r w:rsidRPr="00365BA6">
        <w:rPr>
          <w:lang w:val="nl-NL"/>
        </w:rPr>
        <w:t xml:space="preserve">Hoewel vele erfpachters vanwege de onvoorspelbaarheid van de erfpachtkosten graag zouden afkopen is dit door de hoogte van de bedragen en de huidige hypotheekrentes vrijwel onmogelijk. </w:t>
      </w:r>
    </w:p>
    <w:p w14:paraId="64E8A413" w14:textId="228A0CB5" w:rsidR="00365BA6" w:rsidRPr="00A411B9" w:rsidRDefault="00365BA6" w:rsidP="00B179E7">
      <w:pPr>
        <w:numPr>
          <w:ilvl w:val="0"/>
          <w:numId w:val="8"/>
        </w:numPr>
        <w:rPr>
          <w:b/>
          <w:bCs/>
          <w:lang w:val="nl-NL"/>
        </w:rPr>
      </w:pPr>
      <w:r w:rsidRPr="00A411B9">
        <w:rPr>
          <w:lang w:val="nl-NL"/>
        </w:rPr>
        <w:t xml:space="preserve">Het </w:t>
      </w:r>
      <w:r w:rsidR="00F148F6" w:rsidRPr="00A411B9">
        <w:rPr>
          <w:lang w:val="nl-NL"/>
        </w:rPr>
        <w:t xml:space="preserve">kan aantrekkelijk </w:t>
      </w:r>
      <w:r w:rsidRPr="00A411B9">
        <w:rPr>
          <w:lang w:val="nl-NL"/>
        </w:rPr>
        <w:t xml:space="preserve">zijn als op zijn minst een deel van de erfpacht kan worden afgekocht. Daarmee vermindert het risico op grote stijgingen. </w:t>
      </w:r>
    </w:p>
    <w:p w14:paraId="4BEB6337" w14:textId="77777777" w:rsidR="00365BA6" w:rsidRPr="00365BA6" w:rsidRDefault="00365BA6" w:rsidP="00365BA6">
      <w:pPr>
        <w:rPr>
          <w:b/>
          <w:bCs/>
          <w:lang w:val="nl-NL"/>
        </w:rPr>
      </w:pPr>
      <w:r w:rsidRPr="00365BA6">
        <w:rPr>
          <w:b/>
          <w:bCs/>
          <w:lang w:val="nl-NL"/>
        </w:rPr>
        <w:t xml:space="preserve">Dringend verzoek: </w:t>
      </w:r>
    </w:p>
    <w:p w14:paraId="204A078E" w14:textId="77777777" w:rsidR="00365BA6" w:rsidRPr="00365BA6" w:rsidRDefault="00365BA6" w:rsidP="00365BA6">
      <w:pPr>
        <w:numPr>
          <w:ilvl w:val="0"/>
          <w:numId w:val="10"/>
        </w:numPr>
        <w:rPr>
          <w:b/>
          <w:bCs/>
          <w:lang w:val="nl-NL"/>
        </w:rPr>
      </w:pPr>
      <w:r w:rsidRPr="00365BA6">
        <w:rPr>
          <w:b/>
          <w:bCs/>
          <w:lang w:val="nl-NL"/>
        </w:rPr>
        <w:t>Bied erfpachters aantrekkelijkere opties voor afkoop van canonbetalingen. Via:</w:t>
      </w:r>
    </w:p>
    <w:p w14:paraId="53108C81" w14:textId="77777777" w:rsidR="00365BA6" w:rsidRPr="00365BA6" w:rsidRDefault="00365BA6" w:rsidP="00365BA6">
      <w:pPr>
        <w:numPr>
          <w:ilvl w:val="1"/>
          <w:numId w:val="10"/>
        </w:numPr>
        <w:rPr>
          <w:b/>
          <w:bCs/>
          <w:lang w:val="nl-NL"/>
        </w:rPr>
      </w:pPr>
      <w:proofErr w:type="gramStart"/>
      <w:r w:rsidRPr="00365BA6">
        <w:rPr>
          <w:b/>
          <w:bCs/>
          <w:lang w:val="nl-NL"/>
        </w:rPr>
        <w:t>een</w:t>
      </w:r>
      <w:proofErr w:type="gramEnd"/>
      <w:r w:rsidRPr="00365BA6">
        <w:rPr>
          <w:b/>
          <w:bCs/>
          <w:lang w:val="nl-NL"/>
        </w:rPr>
        <w:t xml:space="preserve"> flinke reductie op de afkoopsom </w:t>
      </w:r>
    </w:p>
    <w:p w14:paraId="3CEB1A5D" w14:textId="77777777" w:rsidR="00365BA6" w:rsidRPr="00365BA6" w:rsidRDefault="00365BA6" w:rsidP="00365BA6">
      <w:pPr>
        <w:numPr>
          <w:ilvl w:val="1"/>
          <w:numId w:val="10"/>
        </w:numPr>
        <w:rPr>
          <w:b/>
          <w:bCs/>
          <w:lang w:val="nl-NL"/>
        </w:rPr>
      </w:pPr>
      <w:proofErr w:type="gramStart"/>
      <w:r w:rsidRPr="00365BA6">
        <w:rPr>
          <w:b/>
          <w:bCs/>
          <w:lang w:val="nl-NL"/>
        </w:rPr>
        <w:t>gedeeltelijke</w:t>
      </w:r>
      <w:proofErr w:type="gramEnd"/>
      <w:r w:rsidRPr="00365BA6">
        <w:rPr>
          <w:b/>
          <w:bCs/>
          <w:lang w:val="nl-NL"/>
        </w:rPr>
        <w:t xml:space="preserve"> afkoop of afkoop in termijnen mogelijk te maken. </w:t>
      </w:r>
    </w:p>
    <w:p w14:paraId="225F3209" w14:textId="77777777" w:rsidR="00365BA6" w:rsidRPr="00365BA6" w:rsidRDefault="00365BA6" w:rsidP="00365BA6">
      <w:pPr>
        <w:numPr>
          <w:ilvl w:val="0"/>
          <w:numId w:val="10"/>
        </w:numPr>
        <w:rPr>
          <w:lang w:val="nl-NL"/>
        </w:rPr>
      </w:pPr>
      <w:r w:rsidRPr="00365BA6">
        <w:rPr>
          <w:b/>
          <w:bCs/>
          <w:lang w:val="nl-NL"/>
        </w:rPr>
        <w:t>Dat stelt meer erfpachters in staat om hoge canonstijgingen te vermijden en van de erfpachtstress af te komen.</w:t>
      </w:r>
    </w:p>
    <w:p w14:paraId="390F4B5A" w14:textId="77777777" w:rsidR="00365BA6" w:rsidRPr="00365BA6" w:rsidRDefault="00365BA6" w:rsidP="00365BA6">
      <w:pPr>
        <w:rPr>
          <w:lang w:val="nl-NL"/>
        </w:rPr>
      </w:pPr>
    </w:p>
    <w:p w14:paraId="1ACA8B7F" w14:textId="77777777" w:rsidR="00365BA6" w:rsidRPr="00365BA6" w:rsidRDefault="00365BA6" w:rsidP="00365BA6">
      <w:pPr>
        <w:rPr>
          <w:lang w:val="nl-NL"/>
        </w:rPr>
      </w:pPr>
    </w:p>
    <w:p w14:paraId="67564BC5" w14:textId="77777777" w:rsidR="00365BA6" w:rsidRPr="00365BA6" w:rsidRDefault="00365BA6" w:rsidP="00365BA6">
      <w:pPr>
        <w:rPr>
          <w:lang w:val="nl-NL"/>
        </w:rPr>
      </w:pPr>
    </w:p>
    <w:p w14:paraId="68AC496D" w14:textId="77777777" w:rsidR="00365BA6" w:rsidRPr="00365BA6" w:rsidRDefault="00365BA6">
      <w:pPr>
        <w:rPr>
          <w:lang w:val="nl-NL"/>
        </w:rPr>
      </w:pPr>
    </w:p>
    <w:sectPr w:rsidR="00365BA6" w:rsidRPr="00365BA6" w:rsidSect="008D71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49B58" w14:textId="77777777" w:rsidR="00DF45EE" w:rsidRDefault="00DF45EE" w:rsidP="00365BA6">
      <w:pPr>
        <w:spacing w:after="0" w:line="240" w:lineRule="auto"/>
      </w:pPr>
      <w:r>
        <w:separator/>
      </w:r>
    </w:p>
  </w:endnote>
  <w:endnote w:type="continuationSeparator" w:id="0">
    <w:p w14:paraId="4B834817" w14:textId="77777777" w:rsidR="00DF45EE" w:rsidRDefault="00DF45EE" w:rsidP="0036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4EE20" w14:textId="77777777" w:rsidR="00DF45EE" w:rsidRDefault="00DF45EE" w:rsidP="00365BA6">
      <w:pPr>
        <w:spacing w:after="0" w:line="240" w:lineRule="auto"/>
      </w:pPr>
      <w:r>
        <w:separator/>
      </w:r>
    </w:p>
  </w:footnote>
  <w:footnote w:type="continuationSeparator" w:id="0">
    <w:p w14:paraId="5D5F5C3E" w14:textId="77777777" w:rsidR="00DF45EE" w:rsidRDefault="00DF45EE" w:rsidP="00365BA6">
      <w:pPr>
        <w:spacing w:after="0" w:line="240" w:lineRule="auto"/>
      </w:pPr>
      <w:r>
        <w:continuationSeparator/>
      </w:r>
    </w:p>
  </w:footnote>
  <w:footnote w:id="1">
    <w:p w14:paraId="475A4744" w14:textId="77777777" w:rsidR="005F7CE9" w:rsidRDefault="005F7CE9" w:rsidP="005F7CE9">
      <w:pPr>
        <w:pStyle w:val="Voetnoottekst"/>
      </w:pPr>
      <w:r>
        <w:rPr>
          <w:rStyle w:val="Voetnootmarkering"/>
        </w:rPr>
        <w:footnoteRef/>
      </w:r>
      <w:r>
        <w:t xml:space="preserve"> </w:t>
      </w:r>
      <w:hyperlink r:id="rId1" w:history="1">
        <w:r>
          <w:rPr>
            <w:rStyle w:val="Hyperlink"/>
          </w:rPr>
          <w:t>https://denhaag.raadsinformatie.nl/document/13614407/2/RIS317358+Erfpacht+omzetting+rechten+voor+onbepaalde+tijd+AB+1977</w:t>
        </w:r>
      </w:hyperlink>
    </w:p>
    <w:p w14:paraId="6D6CD684" w14:textId="77777777" w:rsidR="005F7CE9" w:rsidRDefault="005F7CE9" w:rsidP="005F7CE9">
      <w:pPr>
        <w:pStyle w:val="Voetnoottekst"/>
      </w:pPr>
    </w:p>
  </w:footnote>
  <w:footnote w:id="2">
    <w:p w14:paraId="74A5AD17" w14:textId="77777777" w:rsidR="00365BA6" w:rsidRDefault="00365BA6" w:rsidP="00365BA6">
      <w:pPr>
        <w:pStyle w:val="Voetnoottekst"/>
      </w:pPr>
      <w:r>
        <w:rPr>
          <w:rStyle w:val="Voetnootmarkering"/>
        </w:rPr>
        <w:footnoteRef/>
      </w:r>
      <w:r>
        <w:t xml:space="preserve"> Zie pag. 3 van DSO/10681455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4E0E"/>
    <w:multiLevelType w:val="hybridMultilevel"/>
    <w:tmpl w:val="562C3F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38B6E3E"/>
    <w:multiLevelType w:val="hybridMultilevel"/>
    <w:tmpl w:val="0E981D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949044A"/>
    <w:multiLevelType w:val="hybridMultilevel"/>
    <w:tmpl w:val="A9EE827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30317B06"/>
    <w:multiLevelType w:val="hybridMultilevel"/>
    <w:tmpl w:val="E03A96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0A15E33"/>
    <w:multiLevelType w:val="hybridMultilevel"/>
    <w:tmpl w:val="3D847B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272040D"/>
    <w:multiLevelType w:val="hybridMultilevel"/>
    <w:tmpl w:val="545244DC"/>
    <w:lvl w:ilvl="0" w:tplc="041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274488D"/>
    <w:multiLevelType w:val="hybridMultilevel"/>
    <w:tmpl w:val="93B86E98"/>
    <w:lvl w:ilvl="0" w:tplc="CBC0250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9421D0"/>
    <w:multiLevelType w:val="hybridMultilevel"/>
    <w:tmpl w:val="32CE5A16"/>
    <w:lvl w:ilvl="0" w:tplc="946A285A">
      <w:start w:val="1"/>
      <w:numFmt w:val="decimal"/>
      <w:lvlText w:val="%1."/>
      <w:lvlJc w:val="left"/>
      <w:pPr>
        <w:ind w:left="360" w:hanging="360"/>
      </w:pPr>
      <w:rPr>
        <w:rFonts w:asciiTheme="minorHAnsi" w:eastAsiaTheme="minorHAnsi" w:hAnsiTheme="minorHAnsi" w:cstheme="minorBidi"/>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CE72556"/>
    <w:multiLevelType w:val="multilevel"/>
    <w:tmpl w:val="F92A89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E493C7E"/>
    <w:multiLevelType w:val="hybridMultilevel"/>
    <w:tmpl w:val="34DC6CBC"/>
    <w:lvl w:ilvl="0" w:tplc="34F26E2E">
      <w:start w:val="3"/>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408A3B05"/>
    <w:multiLevelType w:val="hybridMultilevel"/>
    <w:tmpl w:val="C9A8AD4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437A700E"/>
    <w:multiLevelType w:val="hybridMultilevel"/>
    <w:tmpl w:val="A18281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47414DC6"/>
    <w:multiLevelType w:val="hybridMultilevel"/>
    <w:tmpl w:val="BCFCC3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616772F2"/>
    <w:multiLevelType w:val="hybridMultilevel"/>
    <w:tmpl w:val="F1E687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650D6A9A"/>
    <w:multiLevelType w:val="hybridMultilevel"/>
    <w:tmpl w:val="600635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6B847CCC"/>
    <w:multiLevelType w:val="hybridMultilevel"/>
    <w:tmpl w:val="DD56CB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0B346F0"/>
    <w:multiLevelType w:val="hybridMultilevel"/>
    <w:tmpl w:val="4ADAE2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55D5340"/>
    <w:multiLevelType w:val="hybridMultilevel"/>
    <w:tmpl w:val="8334ED88"/>
    <w:lvl w:ilvl="0" w:tplc="59DA6F66">
      <w:start w:val="3"/>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7E252B98"/>
    <w:multiLevelType w:val="hybridMultilevel"/>
    <w:tmpl w:val="6720974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F390253"/>
    <w:multiLevelType w:val="hybridMultilevel"/>
    <w:tmpl w:val="90DA7C1A"/>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732628463">
    <w:abstractNumId w:val="8"/>
  </w:num>
  <w:num w:numId="2" w16cid:durableId="1364553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870840">
    <w:abstractNumId w:val="1"/>
  </w:num>
  <w:num w:numId="4" w16cid:durableId="605042153">
    <w:abstractNumId w:val="11"/>
  </w:num>
  <w:num w:numId="5" w16cid:durableId="578907787">
    <w:abstractNumId w:val="19"/>
  </w:num>
  <w:num w:numId="6" w16cid:durableId="1993483808">
    <w:abstractNumId w:val="13"/>
  </w:num>
  <w:num w:numId="7" w16cid:durableId="2114857516">
    <w:abstractNumId w:val="17"/>
  </w:num>
  <w:num w:numId="8" w16cid:durableId="1258948972">
    <w:abstractNumId w:val="14"/>
  </w:num>
  <w:num w:numId="9" w16cid:durableId="134960291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266491">
    <w:abstractNumId w:val="10"/>
  </w:num>
  <w:num w:numId="11" w16cid:durableId="1921324819">
    <w:abstractNumId w:val="6"/>
  </w:num>
  <w:num w:numId="12" w16cid:durableId="920338553">
    <w:abstractNumId w:val="5"/>
  </w:num>
  <w:num w:numId="13" w16cid:durableId="1436442199">
    <w:abstractNumId w:val="15"/>
  </w:num>
  <w:num w:numId="14" w16cid:durableId="1302805585">
    <w:abstractNumId w:val="3"/>
  </w:num>
  <w:num w:numId="15" w16cid:durableId="79722802">
    <w:abstractNumId w:val="7"/>
  </w:num>
  <w:num w:numId="16" w16cid:durableId="998267184">
    <w:abstractNumId w:val="12"/>
  </w:num>
  <w:num w:numId="17" w16cid:durableId="892081269">
    <w:abstractNumId w:val="16"/>
  </w:num>
  <w:num w:numId="18" w16cid:durableId="580069389">
    <w:abstractNumId w:val="4"/>
  </w:num>
  <w:num w:numId="19" w16cid:durableId="318390406">
    <w:abstractNumId w:val="0"/>
  </w:num>
  <w:num w:numId="20" w16cid:durableId="579488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A6"/>
    <w:rsid w:val="0000310E"/>
    <w:rsid w:val="0003215B"/>
    <w:rsid w:val="00064B20"/>
    <w:rsid w:val="00076C48"/>
    <w:rsid w:val="00095884"/>
    <w:rsid w:val="00097201"/>
    <w:rsid w:val="000C0B58"/>
    <w:rsid w:val="000E0019"/>
    <w:rsid w:val="00240725"/>
    <w:rsid w:val="00254450"/>
    <w:rsid w:val="002C0232"/>
    <w:rsid w:val="002C51D7"/>
    <w:rsid w:val="002D7173"/>
    <w:rsid w:val="00326E09"/>
    <w:rsid w:val="00365BA6"/>
    <w:rsid w:val="003B4B79"/>
    <w:rsid w:val="003F147B"/>
    <w:rsid w:val="00422F82"/>
    <w:rsid w:val="00440E2A"/>
    <w:rsid w:val="004540AF"/>
    <w:rsid w:val="00465C9E"/>
    <w:rsid w:val="00472748"/>
    <w:rsid w:val="004A5BAD"/>
    <w:rsid w:val="004C377F"/>
    <w:rsid w:val="004F56BF"/>
    <w:rsid w:val="005300A8"/>
    <w:rsid w:val="00547C5F"/>
    <w:rsid w:val="005D5B25"/>
    <w:rsid w:val="005E08D3"/>
    <w:rsid w:val="005F7CE9"/>
    <w:rsid w:val="0060506D"/>
    <w:rsid w:val="00606ED4"/>
    <w:rsid w:val="00651589"/>
    <w:rsid w:val="00667441"/>
    <w:rsid w:val="006979E4"/>
    <w:rsid w:val="006B126C"/>
    <w:rsid w:val="00704E16"/>
    <w:rsid w:val="007728BB"/>
    <w:rsid w:val="007930B5"/>
    <w:rsid w:val="00842A48"/>
    <w:rsid w:val="008578F0"/>
    <w:rsid w:val="008C5990"/>
    <w:rsid w:val="008D71D9"/>
    <w:rsid w:val="009164EC"/>
    <w:rsid w:val="009271D5"/>
    <w:rsid w:val="00944D3F"/>
    <w:rsid w:val="00962B98"/>
    <w:rsid w:val="009762D9"/>
    <w:rsid w:val="0098083C"/>
    <w:rsid w:val="00981604"/>
    <w:rsid w:val="009C6DBB"/>
    <w:rsid w:val="00A1514B"/>
    <w:rsid w:val="00A21590"/>
    <w:rsid w:val="00A411B9"/>
    <w:rsid w:val="00A4490F"/>
    <w:rsid w:val="00A758C7"/>
    <w:rsid w:val="00AA0FEB"/>
    <w:rsid w:val="00B02031"/>
    <w:rsid w:val="00B07DFF"/>
    <w:rsid w:val="00B103E9"/>
    <w:rsid w:val="00BD4075"/>
    <w:rsid w:val="00BF6FA7"/>
    <w:rsid w:val="00C0366F"/>
    <w:rsid w:val="00CA100A"/>
    <w:rsid w:val="00CD77EC"/>
    <w:rsid w:val="00D17DD8"/>
    <w:rsid w:val="00D5078D"/>
    <w:rsid w:val="00DB53E3"/>
    <w:rsid w:val="00DF45EE"/>
    <w:rsid w:val="00DF7D8C"/>
    <w:rsid w:val="00E15B65"/>
    <w:rsid w:val="00E821AF"/>
    <w:rsid w:val="00E846D1"/>
    <w:rsid w:val="00E94980"/>
    <w:rsid w:val="00EB65A4"/>
    <w:rsid w:val="00EC11E6"/>
    <w:rsid w:val="00F148F6"/>
    <w:rsid w:val="00F21DED"/>
    <w:rsid w:val="00F2493B"/>
    <w:rsid w:val="00F31BF1"/>
    <w:rsid w:val="00F52D8C"/>
    <w:rsid w:val="00F630DD"/>
    <w:rsid w:val="00FA1FDE"/>
    <w:rsid w:val="00FF29A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2C29"/>
  <w15:chartTrackingRefBased/>
  <w15:docId w15:val="{1FC808B3-1BB9-48DC-A923-4704E48C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65BA6"/>
    <w:rPr>
      <w:color w:val="0563C1" w:themeColor="hyperlink"/>
      <w:u w:val="single"/>
    </w:rPr>
  </w:style>
  <w:style w:type="paragraph" w:styleId="Voetnoottekst">
    <w:name w:val="footnote text"/>
    <w:basedOn w:val="Standaard"/>
    <w:link w:val="VoetnoottekstChar"/>
    <w:uiPriority w:val="99"/>
    <w:semiHidden/>
    <w:unhideWhenUsed/>
    <w:rsid w:val="00365BA6"/>
    <w:pPr>
      <w:spacing w:after="0" w:line="240" w:lineRule="auto"/>
    </w:pPr>
    <w:rPr>
      <w:sz w:val="20"/>
      <w:szCs w:val="20"/>
      <w:lang w:val="nl-NL"/>
      <w14:ligatures w14:val="none"/>
    </w:rPr>
  </w:style>
  <w:style w:type="character" w:customStyle="1" w:styleId="VoetnoottekstChar">
    <w:name w:val="Voetnoottekst Char"/>
    <w:basedOn w:val="Standaardalinea-lettertype"/>
    <w:link w:val="Voetnoottekst"/>
    <w:uiPriority w:val="99"/>
    <w:semiHidden/>
    <w:rsid w:val="00365BA6"/>
    <w:rPr>
      <w:sz w:val="20"/>
      <w:szCs w:val="20"/>
      <w:lang w:val="nl-NL"/>
      <w14:ligatures w14:val="none"/>
    </w:rPr>
  </w:style>
  <w:style w:type="character" w:styleId="Voetnootmarkering">
    <w:name w:val="footnote reference"/>
    <w:basedOn w:val="Standaardalinea-lettertype"/>
    <w:uiPriority w:val="99"/>
    <w:semiHidden/>
    <w:unhideWhenUsed/>
    <w:rsid w:val="00365BA6"/>
    <w:rPr>
      <w:vertAlign w:val="superscript"/>
    </w:rPr>
  </w:style>
  <w:style w:type="character" w:styleId="Onopgelostemelding">
    <w:name w:val="Unresolved Mention"/>
    <w:basedOn w:val="Standaardalinea-lettertype"/>
    <w:uiPriority w:val="99"/>
    <w:semiHidden/>
    <w:unhideWhenUsed/>
    <w:rsid w:val="00365BA6"/>
    <w:rPr>
      <w:color w:val="605E5C"/>
      <w:shd w:val="clear" w:color="auto" w:fill="E1DFDD"/>
    </w:rPr>
  </w:style>
  <w:style w:type="paragraph" w:styleId="Revisie">
    <w:name w:val="Revision"/>
    <w:hidden/>
    <w:uiPriority w:val="99"/>
    <w:semiHidden/>
    <w:rsid w:val="00F52D8C"/>
    <w:pPr>
      <w:spacing w:after="0" w:line="240" w:lineRule="auto"/>
    </w:pPr>
  </w:style>
  <w:style w:type="paragraph" w:styleId="Lijstalinea">
    <w:name w:val="List Paragraph"/>
    <w:basedOn w:val="Standaard"/>
    <w:uiPriority w:val="34"/>
    <w:qFormat/>
    <w:rsid w:val="00B07DFF"/>
    <w:pPr>
      <w:ind w:left="720"/>
      <w:contextualSpacing/>
    </w:pPr>
  </w:style>
  <w:style w:type="character" w:styleId="Verwijzingopmerking">
    <w:name w:val="annotation reference"/>
    <w:basedOn w:val="Standaardalinea-lettertype"/>
    <w:uiPriority w:val="99"/>
    <w:semiHidden/>
    <w:unhideWhenUsed/>
    <w:rsid w:val="005D5B25"/>
    <w:rPr>
      <w:sz w:val="16"/>
      <w:szCs w:val="16"/>
    </w:rPr>
  </w:style>
  <w:style w:type="paragraph" w:styleId="Tekstopmerking">
    <w:name w:val="annotation text"/>
    <w:basedOn w:val="Standaard"/>
    <w:link w:val="TekstopmerkingChar"/>
    <w:uiPriority w:val="99"/>
    <w:semiHidden/>
    <w:unhideWhenUsed/>
    <w:rsid w:val="005D5B2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D5B25"/>
    <w:rPr>
      <w:sz w:val="20"/>
      <w:szCs w:val="20"/>
    </w:rPr>
  </w:style>
  <w:style w:type="paragraph" w:styleId="Onderwerpvanopmerking">
    <w:name w:val="annotation subject"/>
    <w:basedOn w:val="Tekstopmerking"/>
    <w:next w:val="Tekstopmerking"/>
    <w:link w:val="OnderwerpvanopmerkingChar"/>
    <w:uiPriority w:val="99"/>
    <w:semiHidden/>
    <w:unhideWhenUsed/>
    <w:rsid w:val="005D5B25"/>
    <w:rPr>
      <w:b/>
      <w:bCs/>
    </w:rPr>
  </w:style>
  <w:style w:type="character" w:customStyle="1" w:styleId="OnderwerpvanopmerkingChar">
    <w:name w:val="Onderwerp van opmerking Char"/>
    <w:basedOn w:val="TekstopmerkingChar"/>
    <w:link w:val="Onderwerpvanopmerking"/>
    <w:uiPriority w:val="99"/>
    <w:semiHidden/>
    <w:rsid w:val="005D5B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199743">
      <w:bodyDiv w:val="1"/>
      <w:marLeft w:val="0"/>
      <w:marRight w:val="0"/>
      <w:marTop w:val="0"/>
      <w:marBottom w:val="0"/>
      <w:divBdr>
        <w:top w:val="none" w:sz="0" w:space="0" w:color="auto"/>
        <w:left w:val="none" w:sz="0" w:space="0" w:color="auto"/>
        <w:bottom w:val="none" w:sz="0" w:space="0" w:color="auto"/>
        <w:right w:val="none" w:sz="0" w:space="0" w:color="auto"/>
      </w:divBdr>
    </w:div>
    <w:div w:id="1090006902">
      <w:bodyDiv w:val="1"/>
      <w:marLeft w:val="0"/>
      <w:marRight w:val="0"/>
      <w:marTop w:val="0"/>
      <w:marBottom w:val="0"/>
      <w:divBdr>
        <w:top w:val="none" w:sz="0" w:space="0" w:color="auto"/>
        <w:left w:val="none" w:sz="0" w:space="0" w:color="auto"/>
        <w:bottom w:val="none" w:sz="0" w:space="0" w:color="auto"/>
        <w:right w:val="none" w:sz="0" w:space="0" w:color="auto"/>
      </w:divBdr>
    </w:div>
    <w:div w:id="1234973414">
      <w:bodyDiv w:val="1"/>
      <w:marLeft w:val="0"/>
      <w:marRight w:val="0"/>
      <w:marTop w:val="0"/>
      <w:marBottom w:val="0"/>
      <w:divBdr>
        <w:top w:val="none" w:sz="0" w:space="0" w:color="auto"/>
        <w:left w:val="none" w:sz="0" w:space="0" w:color="auto"/>
        <w:bottom w:val="none" w:sz="0" w:space="0" w:color="auto"/>
        <w:right w:val="none" w:sz="0" w:space="0" w:color="auto"/>
      </w:divBdr>
    </w:div>
    <w:div w:id="14928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g.nl/het-krijgen-van-nhg/erfpachtconstructie-in-combinatie-met-nh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epender.nl/hypotheek/info/orientatie/erfpach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enhaag.raadsinformatie.nl/document/13614407/2/RIS317358+Erfpacht+omzetting+rechten+voor+onbepaalde+tijd+AB+19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82EDE-6D6F-4E46-8406-98002CCC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1046</Words>
  <Characters>5753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Peters</dc:creator>
  <cp:keywords/>
  <dc:description/>
  <cp:lastModifiedBy>Cees Buurman</cp:lastModifiedBy>
  <cp:revision>2</cp:revision>
  <dcterms:created xsi:type="dcterms:W3CDTF">2024-09-29T18:34:00Z</dcterms:created>
  <dcterms:modified xsi:type="dcterms:W3CDTF">2024-09-29T18:34:00Z</dcterms:modified>
</cp:coreProperties>
</file>